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68" w:rsidRDefault="00E56D68" w:rsidP="00E56D68">
      <w:pPr>
        <w:pStyle w:val="a3"/>
        <w:spacing w:before="195" w:beforeAutospacing="0" w:after="195" w:afterAutospacing="0"/>
        <w:rPr>
          <w:rFonts w:ascii="Arial" w:hAnsi="Arial" w:cs="Arial"/>
          <w:color w:val="103737"/>
          <w:sz w:val="20"/>
          <w:szCs w:val="20"/>
        </w:rPr>
      </w:pPr>
      <w:r>
        <w:rPr>
          <w:rFonts w:ascii="Arial" w:hAnsi="Arial" w:cs="Arial"/>
          <w:color w:val="103737"/>
          <w:sz w:val="20"/>
          <w:szCs w:val="20"/>
        </w:rPr>
        <w:t>Оценка индивидуального развития детей проводится в рамках педагогической диагностики.</w:t>
      </w:r>
      <w:r>
        <w:rPr>
          <w:rFonts w:ascii="Arial" w:hAnsi="Arial" w:cs="Arial"/>
          <w:color w:val="103737"/>
          <w:sz w:val="20"/>
          <w:szCs w:val="20"/>
        </w:rPr>
        <w:br/>
        <w:t>Педагогическая диагностика – совокупность приёмов контроля и оценки, направленных на решение задач оптимизации образовательного процесса, а также совершенствования основной образовательной программы и методов педагогического воздействия.</w:t>
      </w:r>
    </w:p>
    <w:p w:rsidR="00E56D68" w:rsidRDefault="00E56D68" w:rsidP="00E56D68">
      <w:pPr>
        <w:pStyle w:val="a3"/>
        <w:spacing w:before="195" w:beforeAutospacing="0" w:after="195" w:afterAutospacing="0"/>
        <w:rPr>
          <w:rFonts w:ascii="Arial" w:hAnsi="Arial" w:cs="Arial"/>
          <w:color w:val="103737"/>
          <w:sz w:val="20"/>
          <w:szCs w:val="20"/>
        </w:rPr>
      </w:pPr>
      <w:r>
        <w:rPr>
          <w:rFonts w:ascii="Arial" w:hAnsi="Arial" w:cs="Arial"/>
          <w:color w:val="103737"/>
          <w:sz w:val="20"/>
          <w:szCs w:val="20"/>
        </w:rPr>
        <w:t>В условиях МК</w:t>
      </w:r>
      <w:bookmarkStart w:id="0" w:name="_GoBack"/>
      <w:bookmarkEnd w:id="0"/>
      <w:r>
        <w:rPr>
          <w:rFonts w:ascii="Arial" w:hAnsi="Arial" w:cs="Arial"/>
          <w:color w:val="103737"/>
          <w:sz w:val="20"/>
          <w:szCs w:val="20"/>
        </w:rPr>
        <w:t>ДОУ педагогическая диагностика осуществляется во всех возрастных группах по следующим направлениям:</w:t>
      </w:r>
      <w:r>
        <w:rPr>
          <w:rFonts w:ascii="Arial" w:hAnsi="Arial" w:cs="Arial"/>
          <w:color w:val="103737"/>
          <w:sz w:val="20"/>
          <w:szCs w:val="20"/>
        </w:rPr>
        <w:br/>
        <w:t>– социально-коммуникативное развитие;</w:t>
      </w:r>
      <w:r>
        <w:rPr>
          <w:rFonts w:ascii="Arial" w:hAnsi="Arial" w:cs="Arial"/>
          <w:color w:val="103737"/>
          <w:sz w:val="20"/>
          <w:szCs w:val="20"/>
        </w:rPr>
        <w:br/>
        <w:t>– познавательное развитие;</w:t>
      </w:r>
      <w:r>
        <w:rPr>
          <w:rFonts w:ascii="Arial" w:hAnsi="Arial" w:cs="Arial"/>
          <w:color w:val="103737"/>
          <w:sz w:val="20"/>
          <w:szCs w:val="20"/>
        </w:rPr>
        <w:br/>
        <w:t>– речевое развитие;</w:t>
      </w:r>
      <w:r>
        <w:rPr>
          <w:rFonts w:ascii="Arial" w:hAnsi="Arial" w:cs="Arial"/>
          <w:color w:val="103737"/>
          <w:sz w:val="20"/>
          <w:szCs w:val="20"/>
        </w:rPr>
        <w:br/>
        <w:t>– художественно-эстетическое развитие;</w:t>
      </w:r>
      <w:r>
        <w:rPr>
          <w:rFonts w:ascii="Arial" w:hAnsi="Arial" w:cs="Arial"/>
          <w:color w:val="103737"/>
          <w:sz w:val="20"/>
          <w:szCs w:val="20"/>
        </w:rPr>
        <w:br/>
        <w:t>– физическое развитие;</w:t>
      </w:r>
      <w:r>
        <w:rPr>
          <w:rFonts w:ascii="Arial" w:hAnsi="Arial" w:cs="Arial"/>
          <w:color w:val="103737"/>
          <w:sz w:val="20"/>
          <w:szCs w:val="20"/>
        </w:rPr>
        <w:br/>
        <w:t>– диагностика коррекционной деятельности;</w:t>
      </w:r>
      <w:r>
        <w:rPr>
          <w:rFonts w:ascii="Arial" w:hAnsi="Arial" w:cs="Arial"/>
          <w:color w:val="103737"/>
          <w:sz w:val="20"/>
          <w:szCs w:val="20"/>
        </w:rPr>
        <w:br/>
        <w:t>– готовность детей к школьному обучению.</w:t>
      </w:r>
    </w:p>
    <w:p w:rsidR="00E56D68" w:rsidRDefault="00E56D68" w:rsidP="00E56D68">
      <w:pPr>
        <w:pStyle w:val="a3"/>
        <w:spacing w:before="195" w:beforeAutospacing="0" w:after="195" w:afterAutospacing="0"/>
        <w:rPr>
          <w:rFonts w:ascii="Arial" w:hAnsi="Arial" w:cs="Arial"/>
          <w:color w:val="103737"/>
          <w:sz w:val="20"/>
          <w:szCs w:val="20"/>
        </w:rPr>
      </w:pPr>
      <w:r>
        <w:rPr>
          <w:rFonts w:ascii="Arial" w:hAnsi="Arial" w:cs="Arial"/>
          <w:color w:val="103737"/>
          <w:sz w:val="20"/>
          <w:szCs w:val="20"/>
        </w:rPr>
        <w:t>Педагогическая диагностика проводится с целью выявления показателей, дающих объективную информацию об эффективности педагогических действий по усвоению основной образовательной программы дошкольного образования МКДОУ (положительной или отрицательной), определяющих перспективы роста и развития каждого воспитанника МКДОУ.</w:t>
      </w:r>
    </w:p>
    <w:p w:rsidR="00E56D68" w:rsidRDefault="00E56D68" w:rsidP="00E56D68">
      <w:pPr>
        <w:pStyle w:val="a3"/>
        <w:spacing w:before="195" w:beforeAutospacing="0" w:after="195" w:afterAutospacing="0"/>
        <w:rPr>
          <w:rFonts w:ascii="Arial" w:hAnsi="Arial" w:cs="Arial"/>
          <w:color w:val="103737"/>
          <w:sz w:val="20"/>
          <w:szCs w:val="20"/>
        </w:rPr>
      </w:pPr>
      <w:r>
        <w:rPr>
          <w:rStyle w:val="a4"/>
          <w:rFonts w:ascii="Arial" w:hAnsi="Arial" w:cs="Arial"/>
          <w:color w:val="103737"/>
          <w:sz w:val="20"/>
          <w:szCs w:val="20"/>
        </w:rPr>
        <w:t>Задачи педагогической диагностики</w:t>
      </w:r>
      <w:r>
        <w:rPr>
          <w:rFonts w:ascii="Arial" w:hAnsi="Arial" w:cs="Arial"/>
          <w:color w:val="103737"/>
          <w:sz w:val="20"/>
          <w:szCs w:val="20"/>
        </w:rPr>
        <w:br/>
        <w:t>Задачами педагогической диагностики являются:</w:t>
      </w:r>
      <w:r>
        <w:rPr>
          <w:rFonts w:ascii="Arial" w:hAnsi="Arial" w:cs="Arial"/>
          <w:color w:val="103737"/>
          <w:sz w:val="20"/>
          <w:szCs w:val="20"/>
        </w:rPr>
        <w:br/>
        <w:t>– оценка качества образования;</w:t>
      </w:r>
      <w:r>
        <w:rPr>
          <w:rFonts w:ascii="Arial" w:hAnsi="Arial" w:cs="Arial"/>
          <w:color w:val="103737"/>
          <w:sz w:val="20"/>
          <w:szCs w:val="20"/>
        </w:rPr>
        <w:br/>
        <w:t>– оценка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>
        <w:rPr>
          <w:rFonts w:ascii="Arial" w:hAnsi="Arial" w:cs="Arial"/>
          <w:color w:val="103737"/>
          <w:sz w:val="20"/>
          <w:szCs w:val="20"/>
        </w:rPr>
        <w:br/>
        <w:t>– оценка выполнения муниципального (государственного) задания посредством их включения в показатели качества выполнения задания;</w:t>
      </w:r>
      <w:r>
        <w:rPr>
          <w:rFonts w:ascii="Arial" w:hAnsi="Arial" w:cs="Arial"/>
          <w:color w:val="103737"/>
          <w:sz w:val="20"/>
          <w:szCs w:val="20"/>
        </w:rPr>
        <w:br/>
        <w:t>– распределение стимулирующего фонда оплаты труда работников МКДОУ.</w:t>
      </w:r>
    </w:p>
    <w:p w:rsidR="00E56D68" w:rsidRDefault="00E56D68" w:rsidP="00E56D68">
      <w:pPr>
        <w:pStyle w:val="a3"/>
        <w:spacing w:before="195" w:beforeAutospacing="0" w:after="195" w:afterAutospacing="0"/>
        <w:rPr>
          <w:rFonts w:ascii="Arial" w:hAnsi="Arial" w:cs="Arial"/>
          <w:color w:val="103737"/>
          <w:sz w:val="20"/>
          <w:szCs w:val="20"/>
        </w:rPr>
      </w:pPr>
      <w:r>
        <w:rPr>
          <w:rFonts w:ascii="Arial" w:hAnsi="Arial" w:cs="Arial"/>
          <w:color w:val="103737"/>
          <w:sz w:val="20"/>
          <w:szCs w:val="20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  <w:r>
        <w:rPr>
          <w:rFonts w:ascii="Arial" w:hAnsi="Arial" w:cs="Arial"/>
          <w:color w:val="103737"/>
          <w:sz w:val="20"/>
          <w:szCs w:val="20"/>
        </w:rPr>
        <w:br/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  <w:r>
        <w:rPr>
          <w:rFonts w:ascii="Arial" w:hAnsi="Arial" w:cs="Arial"/>
          <w:color w:val="103737"/>
          <w:sz w:val="20"/>
          <w:szCs w:val="20"/>
        </w:rPr>
        <w:br/>
        <w:t>2) оптимизации работы с группой детей.</w:t>
      </w:r>
      <w:r>
        <w:rPr>
          <w:rFonts w:ascii="Arial" w:hAnsi="Arial" w:cs="Arial"/>
          <w:color w:val="103737"/>
          <w:sz w:val="20"/>
          <w:szCs w:val="20"/>
        </w:rPr>
        <w:br/>
        <w:t>3. Порядок, формы и периодичность проведения педагогической диагностики</w:t>
      </w:r>
    </w:p>
    <w:p w:rsidR="00E56D68" w:rsidRDefault="00E56D68" w:rsidP="00E56D68">
      <w:pPr>
        <w:pStyle w:val="a3"/>
        <w:spacing w:before="195" w:beforeAutospacing="0" w:after="195" w:afterAutospacing="0"/>
        <w:rPr>
          <w:rFonts w:ascii="Arial" w:hAnsi="Arial" w:cs="Arial"/>
          <w:color w:val="103737"/>
          <w:sz w:val="20"/>
          <w:szCs w:val="20"/>
        </w:rPr>
      </w:pPr>
      <w:r>
        <w:rPr>
          <w:rFonts w:ascii="Arial" w:hAnsi="Arial" w:cs="Arial"/>
          <w:color w:val="103737"/>
          <w:sz w:val="20"/>
          <w:szCs w:val="20"/>
        </w:rPr>
        <w:t>Педагогическая диагностика осуществляется через отслеживание результатов освоения</w:t>
      </w:r>
      <w:r>
        <w:rPr>
          <w:rFonts w:ascii="Arial" w:hAnsi="Arial" w:cs="Arial"/>
          <w:color w:val="103737"/>
          <w:sz w:val="20"/>
          <w:szCs w:val="20"/>
        </w:rPr>
        <w:br/>
        <w:t>образовательной программы.</w:t>
      </w:r>
      <w:r>
        <w:rPr>
          <w:rFonts w:ascii="Arial" w:hAnsi="Arial" w:cs="Arial"/>
          <w:color w:val="103737"/>
          <w:sz w:val="20"/>
          <w:szCs w:val="20"/>
        </w:rPr>
        <w:br/>
        <w:t>1. Педагогическая диагностика проводится 2 раза в год: середина учебного года (ноябрь), конец</w:t>
      </w:r>
      <w:r>
        <w:rPr>
          <w:rFonts w:ascii="Arial" w:hAnsi="Arial" w:cs="Arial"/>
          <w:color w:val="103737"/>
          <w:sz w:val="20"/>
          <w:szCs w:val="20"/>
        </w:rPr>
        <w:br/>
        <w:t>учебного года (апрель) по приказу заведующего МКДОУ.</w:t>
      </w:r>
      <w:r>
        <w:rPr>
          <w:rFonts w:ascii="Arial" w:hAnsi="Arial" w:cs="Arial"/>
          <w:color w:val="103737"/>
          <w:sz w:val="20"/>
          <w:szCs w:val="20"/>
        </w:rPr>
        <w:br/>
        <w:t>2. В ходе образовательной деятельности должностные лица, осуществляющие педагогическую</w:t>
      </w:r>
      <w:r>
        <w:rPr>
          <w:rFonts w:ascii="Arial" w:hAnsi="Arial" w:cs="Arial"/>
          <w:color w:val="103737"/>
          <w:sz w:val="20"/>
          <w:szCs w:val="20"/>
        </w:rPr>
        <w:br/>
        <w:t>диагностику, должны создавать диагностические ситуации, чтобы оценить индивидуальную динамику детей и скорректировать свои действия.</w:t>
      </w:r>
      <w:r>
        <w:rPr>
          <w:rFonts w:ascii="Arial" w:hAnsi="Arial" w:cs="Arial"/>
          <w:color w:val="103737"/>
          <w:sz w:val="20"/>
          <w:szCs w:val="20"/>
        </w:rPr>
        <w:br/>
        <w:t>3.Педагогическая диагностика может быть проведена в форме:</w:t>
      </w:r>
      <w:r>
        <w:rPr>
          <w:rFonts w:ascii="Arial" w:hAnsi="Arial" w:cs="Arial"/>
          <w:color w:val="103737"/>
          <w:sz w:val="20"/>
          <w:szCs w:val="20"/>
        </w:rPr>
        <w:br/>
        <w:t>– наблюдения (целенаправленное и систематическое изучение объекта, сбор информации,</w:t>
      </w:r>
      <w:r>
        <w:rPr>
          <w:rFonts w:ascii="Arial" w:hAnsi="Arial" w:cs="Arial"/>
          <w:color w:val="103737"/>
          <w:sz w:val="20"/>
          <w:szCs w:val="20"/>
        </w:rPr>
        <w:br/>
        <w:t>фиксация действий и проявлений поведения объекта);</w:t>
      </w:r>
      <w:r>
        <w:rPr>
          <w:rFonts w:ascii="Arial" w:hAnsi="Arial" w:cs="Arial"/>
          <w:color w:val="103737"/>
          <w:sz w:val="20"/>
          <w:szCs w:val="20"/>
        </w:rPr>
        <w:br/>
        <w:t>– эксперимента (создание исследовательских ситуаций для изучения проявлений);</w:t>
      </w:r>
      <w:r>
        <w:rPr>
          <w:rFonts w:ascii="Arial" w:hAnsi="Arial" w:cs="Arial"/>
          <w:color w:val="103737"/>
          <w:sz w:val="20"/>
          <w:szCs w:val="20"/>
        </w:rPr>
        <w:br/>
        <w:t>– беседы;</w:t>
      </w:r>
      <w:r>
        <w:rPr>
          <w:rFonts w:ascii="Arial" w:hAnsi="Arial" w:cs="Arial"/>
          <w:color w:val="103737"/>
          <w:sz w:val="20"/>
          <w:szCs w:val="20"/>
        </w:rPr>
        <w:br/>
        <w:t>– опроса;</w:t>
      </w:r>
      <w:r>
        <w:rPr>
          <w:rFonts w:ascii="Arial" w:hAnsi="Arial" w:cs="Arial"/>
          <w:color w:val="103737"/>
          <w:sz w:val="20"/>
          <w:szCs w:val="20"/>
        </w:rPr>
        <w:br/>
        <w:t>– анкетирования;</w:t>
      </w:r>
      <w:r>
        <w:rPr>
          <w:rFonts w:ascii="Arial" w:hAnsi="Arial" w:cs="Arial"/>
          <w:color w:val="103737"/>
          <w:sz w:val="20"/>
          <w:szCs w:val="20"/>
        </w:rPr>
        <w:br/>
        <w:t>– анализа продуктов деятельности;</w:t>
      </w:r>
      <w:r>
        <w:rPr>
          <w:rFonts w:ascii="Arial" w:hAnsi="Arial" w:cs="Arial"/>
          <w:color w:val="103737"/>
          <w:sz w:val="20"/>
          <w:szCs w:val="20"/>
        </w:rPr>
        <w:br/>
        <w:t>– сравнительного анализа.</w:t>
      </w:r>
      <w:r>
        <w:rPr>
          <w:rFonts w:ascii="Arial" w:hAnsi="Arial" w:cs="Arial"/>
          <w:color w:val="103737"/>
          <w:sz w:val="20"/>
          <w:szCs w:val="20"/>
        </w:rPr>
        <w:br/>
        <w:t>4. Требования к собираемой информации:</w:t>
      </w:r>
      <w:r>
        <w:rPr>
          <w:rFonts w:ascii="Arial" w:hAnsi="Arial" w:cs="Arial"/>
          <w:color w:val="103737"/>
          <w:sz w:val="20"/>
          <w:szCs w:val="20"/>
        </w:rPr>
        <w:br/>
        <w:t>– полнота;</w:t>
      </w:r>
      <w:r>
        <w:rPr>
          <w:rFonts w:ascii="Arial" w:hAnsi="Arial" w:cs="Arial"/>
          <w:color w:val="103737"/>
          <w:sz w:val="20"/>
          <w:szCs w:val="20"/>
        </w:rPr>
        <w:br/>
        <w:t>– конкретность;</w:t>
      </w:r>
      <w:r>
        <w:rPr>
          <w:rFonts w:ascii="Arial" w:hAnsi="Arial" w:cs="Arial"/>
          <w:color w:val="103737"/>
          <w:sz w:val="20"/>
          <w:szCs w:val="20"/>
        </w:rPr>
        <w:br/>
        <w:t>– объективность;</w:t>
      </w:r>
      <w:r>
        <w:rPr>
          <w:rFonts w:ascii="Arial" w:hAnsi="Arial" w:cs="Arial"/>
          <w:color w:val="103737"/>
          <w:sz w:val="20"/>
          <w:szCs w:val="20"/>
        </w:rPr>
        <w:br/>
        <w:t>– своевременность.</w:t>
      </w:r>
      <w:r>
        <w:rPr>
          <w:rFonts w:ascii="Arial" w:hAnsi="Arial" w:cs="Arial"/>
          <w:color w:val="103737"/>
          <w:sz w:val="20"/>
          <w:szCs w:val="20"/>
        </w:rPr>
        <w:br/>
        <w:t>5. Участники педагогической диагностики: воспитанники всех возрастных групп</w:t>
      </w:r>
      <w:r>
        <w:rPr>
          <w:rFonts w:ascii="Arial" w:hAnsi="Arial" w:cs="Arial"/>
          <w:color w:val="103737"/>
          <w:sz w:val="20"/>
          <w:szCs w:val="20"/>
        </w:rPr>
        <w:br/>
        <w:t>6. Участие ребёнка в педагогической диагностике допускается только с согласия его родителей</w:t>
      </w:r>
      <w:r>
        <w:rPr>
          <w:rFonts w:ascii="Arial" w:hAnsi="Arial" w:cs="Arial"/>
          <w:color w:val="103737"/>
          <w:sz w:val="20"/>
          <w:szCs w:val="20"/>
        </w:rPr>
        <w:br/>
        <w:t>(законных представителей).</w:t>
      </w:r>
      <w:r>
        <w:rPr>
          <w:rFonts w:ascii="Arial" w:hAnsi="Arial" w:cs="Arial"/>
          <w:color w:val="103737"/>
          <w:sz w:val="20"/>
          <w:szCs w:val="20"/>
        </w:rPr>
        <w:br/>
        <w:t>7. Результаты педагогической диагностики фиксируются в диагностических картах. По результатам</w:t>
      </w:r>
      <w:r>
        <w:rPr>
          <w:rFonts w:ascii="Arial" w:hAnsi="Arial" w:cs="Arial"/>
          <w:color w:val="103737"/>
          <w:sz w:val="20"/>
          <w:szCs w:val="20"/>
        </w:rPr>
        <w:br/>
        <w:t xml:space="preserve">диагностики педагоги пишут справку, в которой отражают выявленные положительные и </w:t>
      </w:r>
      <w:r>
        <w:rPr>
          <w:rFonts w:ascii="Arial" w:hAnsi="Arial" w:cs="Arial"/>
          <w:color w:val="103737"/>
          <w:sz w:val="20"/>
          <w:szCs w:val="20"/>
        </w:rPr>
        <w:lastRenderedPageBreak/>
        <w:t>отрицательные</w:t>
      </w:r>
      <w:r>
        <w:rPr>
          <w:rFonts w:ascii="Arial" w:hAnsi="Arial" w:cs="Arial"/>
          <w:color w:val="103737"/>
          <w:sz w:val="20"/>
          <w:szCs w:val="20"/>
        </w:rPr>
        <w:br/>
        <w:t>моменты, планируют пути решения проблем.</w:t>
      </w:r>
    </w:p>
    <w:p w:rsidR="00683D24" w:rsidRDefault="00683D24"/>
    <w:sectPr w:rsidR="00683D24" w:rsidSect="004E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E49"/>
    <w:rsid w:val="004E099B"/>
    <w:rsid w:val="00635E49"/>
    <w:rsid w:val="00683D24"/>
    <w:rsid w:val="00E56D68"/>
    <w:rsid w:val="00EB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chisana</dc:creator>
  <cp:lastModifiedBy>Арсен</cp:lastModifiedBy>
  <cp:revision>2</cp:revision>
  <dcterms:created xsi:type="dcterms:W3CDTF">2019-02-05T16:16:00Z</dcterms:created>
  <dcterms:modified xsi:type="dcterms:W3CDTF">2019-02-05T16:16:00Z</dcterms:modified>
</cp:coreProperties>
</file>